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37F0" w14:textId="77777777" w:rsidR="00304A8C" w:rsidRPr="003C68BD" w:rsidRDefault="00304A8C" w:rsidP="00304A8C">
      <w:pPr>
        <w:widowControl/>
        <w:adjustRightInd w:val="0"/>
        <w:snapToGrid w:val="0"/>
        <w:spacing w:after="360" w:line="220" w:lineRule="atLeast"/>
        <w:jc w:val="center"/>
        <w:rPr>
          <w:rFonts w:ascii="宋体" w:eastAsia="宋体" w:hAnsi="宋体"/>
          <w:b/>
          <w:color w:val="FF0000"/>
          <w:w w:val="70"/>
          <w:kern w:val="0"/>
          <w:sz w:val="116"/>
          <w:szCs w:val="116"/>
        </w:rPr>
      </w:pPr>
      <w:r w:rsidRPr="003C68BD">
        <w:rPr>
          <w:rFonts w:ascii="宋体" w:eastAsia="宋体" w:hAnsi="宋体" w:hint="eastAsia"/>
          <w:b/>
          <w:color w:val="FF0000"/>
          <w:w w:val="70"/>
          <w:kern w:val="0"/>
          <w:sz w:val="116"/>
          <w:szCs w:val="116"/>
        </w:rPr>
        <w:t>常州工学院部门文件</w:t>
      </w:r>
    </w:p>
    <w:p w14:paraId="720FC97A" w14:textId="50329617" w:rsidR="00820C79" w:rsidRPr="008D04BB" w:rsidRDefault="00820C79" w:rsidP="00820C79">
      <w:pPr>
        <w:spacing w:line="400" w:lineRule="exact"/>
        <w:jc w:val="center"/>
        <w:textAlignment w:val="baseline"/>
        <w:rPr>
          <w:rFonts w:ascii="仿宋" w:hAnsi="仿宋"/>
          <w:sz w:val="20"/>
          <w:szCs w:val="32"/>
        </w:rPr>
      </w:pPr>
      <w:r w:rsidRPr="008D04BB">
        <w:rPr>
          <w:rFonts w:ascii="仿宋" w:hAnsi="仿宋" w:cs="宋体" w:hint="eastAsia"/>
          <w:kern w:val="0"/>
          <w:szCs w:val="32"/>
        </w:rPr>
        <w:t>常工化</w:t>
      </w:r>
      <w:r w:rsidR="00A5122D">
        <w:rPr>
          <w:rFonts w:ascii="仿宋" w:hAnsi="仿宋" w:cs="宋体" w:hint="eastAsia"/>
          <w:kern w:val="0"/>
          <w:szCs w:val="32"/>
        </w:rPr>
        <w:t>院</w:t>
      </w:r>
      <w:r w:rsidRPr="008D04BB">
        <w:rPr>
          <w:rFonts w:ascii="仿宋" w:hAnsi="仿宋" w:cs="宋体" w:hint="eastAsia"/>
          <w:kern w:val="0"/>
          <w:szCs w:val="32"/>
        </w:rPr>
        <w:t>〔20</w:t>
      </w:r>
      <w:r w:rsidR="005C12E8">
        <w:rPr>
          <w:rFonts w:ascii="仿宋" w:hAnsi="仿宋" w:cs="宋体"/>
          <w:kern w:val="0"/>
          <w:szCs w:val="32"/>
        </w:rPr>
        <w:t>2</w:t>
      </w:r>
      <w:r w:rsidR="00A279C8">
        <w:rPr>
          <w:rFonts w:ascii="仿宋" w:hAnsi="仿宋" w:cs="宋体"/>
          <w:kern w:val="0"/>
          <w:szCs w:val="32"/>
        </w:rPr>
        <w:t>3</w:t>
      </w:r>
      <w:r w:rsidRPr="008D04BB">
        <w:rPr>
          <w:rFonts w:ascii="仿宋" w:hAnsi="仿宋" w:cs="宋体" w:hint="eastAsia"/>
          <w:kern w:val="0"/>
          <w:szCs w:val="32"/>
        </w:rPr>
        <w:t>〕</w:t>
      </w:r>
      <w:r w:rsidR="002C4518">
        <w:rPr>
          <w:rFonts w:ascii="仿宋" w:hAnsi="仿宋" w:cs="宋体"/>
          <w:kern w:val="0"/>
          <w:szCs w:val="32"/>
        </w:rPr>
        <w:t>6</w:t>
      </w:r>
      <w:r w:rsidRPr="008D04BB">
        <w:rPr>
          <w:rFonts w:ascii="仿宋" w:hAnsi="仿宋" w:cs="宋体" w:hint="eastAsia"/>
          <w:kern w:val="0"/>
          <w:szCs w:val="32"/>
        </w:rPr>
        <w:t>号</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60"/>
      </w:tblGrid>
      <w:tr w:rsidR="00972358" w14:paraId="655416DD" w14:textId="77777777">
        <w:trPr>
          <w:tblCellSpacing w:w="15" w:type="dxa"/>
          <w:jc w:val="center"/>
        </w:trPr>
        <w:tc>
          <w:tcPr>
            <w:tcW w:w="0" w:type="auto"/>
            <w:vAlign w:val="center"/>
          </w:tcPr>
          <w:p w14:paraId="62B13E9C" w14:textId="77777777" w:rsidR="00820C79" w:rsidRPr="003D2417" w:rsidRDefault="00820C79" w:rsidP="00806ED5">
            <w:pPr>
              <w:widowControl/>
              <w:jc w:val="left"/>
              <w:textAlignment w:val="baseline"/>
              <w:rPr>
                <w:rFonts w:ascii="宋体" w:hAnsi="宋体" w:cs="宋体"/>
                <w:kern w:val="0"/>
                <w:sz w:val="18"/>
                <w:szCs w:val="18"/>
              </w:rPr>
            </w:pPr>
          </w:p>
        </w:tc>
        <w:tc>
          <w:tcPr>
            <w:tcW w:w="0" w:type="auto"/>
            <w:vAlign w:val="center"/>
          </w:tcPr>
          <w:p w14:paraId="44BBD916" w14:textId="77777777" w:rsidR="00820C79" w:rsidRPr="003D2417" w:rsidRDefault="00820C79" w:rsidP="00806ED5">
            <w:pPr>
              <w:widowControl/>
              <w:jc w:val="left"/>
              <w:textAlignment w:val="baseline"/>
              <w:rPr>
                <w:rFonts w:ascii="宋体" w:hAnsi="宋体" w:cs="宋体"/>
                <w:color w:val="FF0000"/>
                <w:kern w:val="0"/>
                <w:sz w:val="40"/>
                <w:szCs w:val="40"/>
              </w:rPr>
            </w:pPr>
          </w:p>
        </w:tc>
        <w:tc>
          <w:tcPr>
            <w:tcW w:w="0" w:type="auto"/>
            <w:vAlign w:val="center"/>
          </w:tcPr>
          <w:p w14:paraId="758408D7" w14:textId="42F21C50" w:rsidR="00820C79" w:rsidRPr="003D2417" w:rsidRDefault="002947E4" w:rsidP="00806ED5">
            <w:pPr>
              <w:widowControl/>
              <w:jc w:val="left"/>
              <w:textAlignment w:val="baseline"/>
              <w:rPr>
                <w:rFonts w:ascii="宋体" w:hAnsi="宋体" w:cs="宋体"/>
                <w:kern w:val="0"/>
                <w:sz w:val="18"/>
                <w:szCs w:val="18"/>
              </w:rPr>
            </w:pPr>
            <w:r>
              <w:rPr>
                <w:noProof/>
              </w:rPr>
              <w:pict w14:anchorId="63CCDF91">
                <v:rect id="_x0000_i1025" alt="" style="width:404.25pt;height:2pt;mso-width-percent:0;mso-height-percent:0;mso-width-percent:0;mso-height-percent:0" o:hrpct="0" o:hralign="center" o:hrstd="t" o:hrnoshade="t" o:hr="t" fillcolor="red" stroked="f"/>
              </w:pict>
            </w:r>
          </w:p>
        </w:tc>
      </w:tr>
    </w:tbl>
    <w:p w14:paraId="5CED6BDC" w14:textId="77777777" w:rsidR="00A279C8" w:rsidRDefault="00A279C8" w:rsidP="00594B2D">
      <w:pPr>
        <w:widowControl/>
        <w:jc w:val="center"/>
        <w:textAlignment w:val="baseline"/>
        <w:rPr>
          <w:rFonts w:ascii="黑体" w:eastAsia="黑体" w:hAnsi="黑体"/>
          <w:b/>
          <w:bCs/>
          <w:sz w:val="44"/>
          <w:szCs w:val="44"/>
        </w:rPr>
      </w:pPr>
    </w:p>
    <w:p w14:paraId="5AFFF41F" w14:textId="5533BAE8" w:rsidR="00F04317" w:rsidRPr="003957EC" w:rsidRDefault="002C4518" w:rsidP="00594B2D">
      <w:pPr>
        <w:widowControl/>
        <w:jc w:val="center"/>
        <w:textAlignment w:val="baseline"/>
        <w:rPr>
          <w:rFonts w:ascii="黑体" w:eastAsia="黑体" w:hAnsi="黑体"/>
          <w:b/>
          <w:bCs/>
          <w:sz w:val="44"/>
          <w:szCs w:val="44"/>
        </w:rPr>
      </w:pPr>
      <w:r w:rsidRPr="002C4518">
        <w:rPr>
          <w:rFonts w:ascii="黑体" w:eastAsia="黑体" w:hAnsi="黑体" w:hint="eastAsia"/>
          <w:b/>
          <w:bCs/>
          <w:sz w:val="44"/>
          <w:szCs w:val="44"/>
        </w:rPr>
        <w:t>化工与材料学院实验室危险废物收集暂存制度</w:t>
      </w:r>
    </w:p>
    <w:p w14:paraId="4496518E" w14:textId="6337132C" w:rsidR="00A00063" w:rsidRPr="003957EC" w:rsidRDefault="00A00063" w:rsidP="00594B2D">
      <w:pPr>
        <w:widowControl/>
        <w:jc w:val="center"/>
        <w:textAlignment w:val="baseline"/>
        <w:rPr>
          <w:rFonts w:ascii="黑体" w:eastAsia="黑体" w:hAnsi="黑体"/>
          <w:b/>
          <w:bCs/>
          <w:sz w:val="44"/>
          <w:szCs w:val="44"/>
        </w:rPr>
      </w:pPr>
    </w:p>
    <w:tbl>
      <w:tblPr>
        <w:tblW w:w="9690" w:type="dxa"/>
        <w:jc w:val="center"/>
        <w:tblCellSpacing w:w="0" w:type="dxa"/>
        <w:tblCellMar>
          <w:left w:w="0" w:type="dxa"/>
          <w:right w:w="0" w:type="dxa"/>
        </w:tblCellMar>
        <w:tblLook w:val="04A0" w:firstRow="1" w:lastRow="0" w:firstColumn="1" w:lastColumn="0" w:noHBand="0" w:noVBand="1"/>
      </w:tblPr>
      <w:tblGrid>
        <w:gridCol w:w="9690"/>
      </w:tblGrid>
      <w:tr w:rsidR="00A00063" w:rsidRPr="00594B2D" w14:paraId="4C13280F" w14:textId="77777777" w:rsidTr="00A00063">
        <w:trPr>
          <w:tblCellSpacing w:w="0" w:type="dxa"/>
          <w:jc w:val="center"/>
        </w:trPr>
        <w:tc>
          <w:tcPr>
            <w:tcW w:w="9690" w:type="dxa"/>
            <w:hideMark/>
          </w:tcPr>
          <w:p w14:paraId="7726BC64" w14:textId="77777777" w:rsidR="002C4518" w:rsidRPr="00594B2D" w:rsidRDefault="002C4518" w:rsidP="003957EC">
            <w:pPr>
              <w:shd w:val="clear" w:color="auto" w:fill="FFFFFF"/>
              <w:spacing w:line="520" w:lineRule="exact"/>
              <w:ind w:left="17" w:firstLineChars="200" w:firstLine="632"/>
              <w:rPr>
                <w:rFonts w:ascii="仿宋" w:hAnsi="仿宋"/>
                <w:kern w:val="0"/>
                <w:szCs w:val="32"/>
                <w:shd w:val="clear" w:color="auto" w:fill="FFFFFF"/>
                <w:lang w:bidi="ar"/>
              </w:rPr>
            </w:pPr>
            <w:r w:rsidRPr="00594B2D">
              <w:rPr>
                <w:rFonts w:ascii="仿宋" w:hAnsi="仿宋" w:hint="eastAsia"/>
                <w:szCs w:val="32"/>
                <w:shd w:val="clear" w:color="auto" w:fill="FFFFFF"/>
                <w:lang w:bidi="ar"/>
              </w:rPr>
              <w:t>为落实国家、省、市各级主管部门出台的安全管理条例，化工与材料学院对各教学和科研实验产生的危险废物进行规范化管理，详细登记危险废物信息，详细填写危险废物产生的台账，并及时将危险废物的贮存情况上报学校，杜绝安全隐患，具体规定如下：</w:t>
            </w:r>
          </w:p>
          <w:p w14:paraId="24163F64" w14:textId="2AB2B4C1"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hint="eastAsia"/>
                <w:szCs w:val="32"/>
                <w:shd w:val="clear" w:color="auto" w:fill="FFFFFF"/>
                <w:lang w:bidi="ar"/>
              </w:rPr>
              <w:t>一、危险废物收集时要求所用包装物不能与废液、固废发生化学反应，须确保不渗漏、不扩散；</w:t>
            </w:r>
          </w:p>
          <w:p w14:paraId="048AAAEF"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1.  </w:t>
            </w:r>
            <w:r w:rsidRPr="00594B2D">
              <w:rPr>
                <w:rFonts w:ascii="仿宋" w:hAnsi="仿宋" w:hint="eastAsia"/>
                <w:szCs w:val="32"/>
                <w:shd w:val="clear" w:color="auto" w:fill="FFFFFF"/>
                <w:lang w:bidi="ar"/>
              </w:rPr>
              <w:t>根据附件</w:t>
            </w:r>
            <w:r w:rsidRPr="00594B2D">
              <w:rPr>
                <w:rFonts w:ascii="仿宋" w:hAnsi="仿宋"/>
                <w:szCs w:val="32"/>
                <w:shd w:val="clear" w:color="auto" w:fill="FFFFFF"/>
                <w:lang w:bidi="ar"/>
              </w:rPr>
              <w:t>1</w:t>
            </w:r>
            <w:r w:rsidRPr="00594B2D">
              <w:rPr>
                <w:rFonts w:ascii="仿宋" w:hAnsi="仿宋" w:hint="eastAsia"/>
                <w:szCs w:val="32"/>
                <w:shd w:val="clear" w:color="auto" w:fill="FFFFFF"/>
                <w:lang w:bidi="ar"/>
              </w:rPr>
              <w:t>和附件</w:t>
            </w:r>
            <w:r w:rsidRPr="00594B2D">
              <w:rPr>
                <w:rFonts w:ascii="仿宋" w:hAnsi="仿宋"/>
                <w:szCs w:val="32"/>
                <w:shd w:val="clear" w:color="auto" w:fill="FFFFFF"/>
                <w:lang w:bidi="ar"/>
              </w:rPr>
              <w:t>2</w:t>
            </w:r>
            <w:r w:rsidRPr="00594B2D">
              <w:rPr>
                <w:rFonts w:ascii="仿宋" w:hAnsi="仿宋" w:hint="eastAsia"/>
                <w:szCs w:val="32"/>
                <w:shd w:val="clear" w:color="auto" w:fill="FFFFFF"/>
                <w:lang w:bidi="ar"/>
              </w:rPr>
              <w:t>的类别进行分类收集；</w:t>
            </w:r>
          </w:p>
          <w:p w14:paraId="56CC50DD"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2.  </w:t>
            </w:r>
            <w:r w:rsidRPr="00594B2D">
              <w:rPr>
                <w:rFonts w:ascii="仿宋" w:hAnsi="仿宋" w:hint="eastAsia"/>
                <w:szCs w:val="32"/>
                <w:shd w:val="clear" w:color="auto" w:fill="FFFFFF"/>
                <w:lang w:bidi="ar"/>
              </w:rPr>
              <w:t>禁止把不同类别或会发生反应的废液或过期药品混放；</w:t>
            </w:r>
          </w:p>
          <w:p w14:paraId="77471768"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3.  </w:t>
            </w:r>
            <w:r w:rsidRPr="00594B2D">
              <w:rPr>
                <w:rFonts w:ascii="仿宋" w:hAnsi="仿宋" w:hint="eastAsia"/>
                <w:szCs w:val="32"/>
                <w:shd w:val="clear" w:color="auto" w:fill="FFFFFF"/>
                <w:lang w:bidi="ar"/>
              </w:rPr>
              <w:t>剧毒废液或过期药品须单独收集，禁止混放于普通危险废物中；</w:t>
            </w:r>
          </w:p>
          <w:p w14:paraId="7D59EAE9"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4.  </w:t>
            </w:r>
            <w:r w:rsidRPr="00594B2D">
              <w:rPr>
                <w:rFonts w:ascii="仿宋" w:hAnsi="仿宋" w:hint="eastAsia"/>
                <w:szCs w:val="32"/>
                <w:shd w:val="clear" w:color="auto" w:fill="FFFFFF"/>
                <w:lang w:bidi="ar"/>
              </w:rPr>
              <w:t>严禁将非危险废物作为危险废物收集；</w:t>
            </w:r>
          </w:p>
          <w:p w14:paraId="7D95EFD7"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5.  </w:t>
            </w:r>
            <w:r w:rsidRPr="00594B2D">
              <w:rPr>
                <w:rFonts w:ascii="仿宋" w:hAnsi="仿宋" w:hint="eastAsia"/>
                <w:szCs w:val="32"/>
                <w:shd w:val="clear" w:color="auto" w:fill="FFFFFF"/>
                <w:lang w:bidi="ar"/>
              </w:rPr>
              <w:t>收集时应防止废液溅洒，收集时应在桶的下方设置防漏器皿；</w:t>
            </w:r>
          </w:p>
          <w:p w14:paraId="7C1F0D67"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6.  </w:t>
            </w:r>
            <w:r w:rsidRPr="00594B2D">
              <w:rPr>
                <w:rFonts w:ascii="仿宋" w:hAnsi="仿宋" w:hint="eastAsia"/>
                <w:szCs w:val="32"/>
                <w:shd w:val="clear" w:color="auto" w:fill="FFFFFF"/>
                <w:lang w:bidi="ar"/>
              </w:rPr>
              <w:t>废液桶或纸箱内存放的危废不应过满，液体不能超过公称容积的</w:t>
            </w:r>
            <w:r w:rsidRPr="00594B2D">
              <w:rPr>
                <w:rFonts w:ascii="仿宋" w:hAnsi="仿宋"/>
                <w:szCs w:val="32"/>
                <w:shd w:val="clear" w:color="auto" w:fill="FFFFFF"/>
                <w:lang w:bidi="ar"/>
              </w:rPr>
              <w:t>80%</w:t>
            </w:r>
            <w:r w:rsidRPr="00594B2D">
              <w:rPr>
                <w:rFonts w:ascii="仿宋" w:hAnsi="仿宋" w:hint="eastAsia"/>
                <w:szCs w:val="32"/>
                <w:shd w:val="clear" w:color="auto" w:fill="FFFFFF"/>
                <w:lang w:bidi="ar"/>
              </w:rPr>
              <w:t>，固体废弃物存入纸箱后必须密封；</w:t>
            </w:r>
          </w:p>
          <w:p w14:paraId="4E5223D3"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7.  </w:t>
            </w:r>
            <w:r w:rsidRPr="00594B2D">
              <w:rPr>
                <w:rFonts w:ascii="仿宋" w:hAnsi="仿宋" w:hint="eastAsia"/>
                <w:szCs w:val="32"/>
                <w:shd w:val="clear" w:color="auto" w:fill="FFFFFF"/>
                <w:lang w:bidi="ar"/>
              </w:rPr>
              <w:t>收集前，废液桶和纸箱须按照规定进行分类并在废液桶和纸箱</w:t>
            </w:r>
            <w:r w:rsidRPr="00594B2D">
              <w:rPr>
                <w:rFonts w:ascii="仿宋" w:hAnsi="仿宋" w:hint="eastAsia"/>
                <w:szCs w:val="32"/>
                <w:shd w:val="clear" w:color="auto" w:fill="FFFFFF"/>
                <w:lang w:bidi="ar"/>
              </w:rPr>
              <w:lastRenderedPageBreak/>
              <w:t>上贴好专用危废标识（详见附件</w:t>
            </w:r>
            <w:r w:rsidRPr="00594B2D">
              <w:rPr>
                <w:rFonts w:ascii="仿宋" w:hAnsi="仿宋"/>
                <w:szCs w:val="32"/>
                <w:shd w:val="clear" w:color="auto" w:fill="FFFFFF"/>
                <w:lang w:bidi="ar"/>
              </w:rPr>
              <w:t>3</w:t>
            </w:r>
            <w:r w:rsidRPr="00594B2D">
              <w:rPr>
                <w:rFonts w:ascii="仿宋" w:hAnsi="仿宋" w:hint="eastAsia"/>
                <w:szCs w:val="32"/>
                <w:shd w:val="clear" w:color="auto" w:fill="FFFFFF"/>
                <w:lang w:bidi="ar"/>
              </w:rPr>
              <w:t>）；</w:t>
            </w:r>
          </w:p>
          <w:p w14:paraId="403535C9"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8.  </w:t>
            </w:r>
            <w:r w:rsidRPr="00594B2D">
              <w:rPr>
                <w:rFonts w:ascii="仿宋" w:hAnsi="仿宋" w:hint="eastAsia"/>
                <w:szCs w:val="32"/>
                <w:shd w:val="clear" w:color="auto" w:fill="FFFFFF"/>
                <w:lang w:bidi="ar"/>
              </w:rPr>
              <w:t>根据危险废物的类别，填写危废类别，并在危废标识上填写危废主要成分；危废标识上的相关信息必须填写完整；</w:t>
            </w:r>
          </w:p>
          <w:p w14:paraId="545D3B95"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9.  </w:t>
            </w:r>
            <w:r w:rsidRPr="00594B2D">
              <w:rPr>
                <w:rFonts w:ascii="仿宋" w:hAnsi="仿宋" w:hint="eastAsia"/>
                <w:szCs w:val="32"/>
                <w:shd w:val="clear" w:color="auto" w:fill="FFFFFF"/>
                <w:lang w:bidi="ar"/>
              </w:rPr>
              <w:t>废液桶和过期药品的纸箱上须附上全部危废成分清单。</w:t>
            </w:r>
          </w:p>
          <w:p w14:paraId="17C39B9F" w14:textId="4BE7110B"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hint="eastAsia"/>
                <w:szCs w:val="32"/>
                <w:shd w:val="clear" w:color="auto" w:fill="FFFFFF"/>
                <w:lang w:bidi="ar"/>
              </w:rPr>
              <w:t>二、按照每学期实验室人员的具体工作时间，规定每周开放一天（具体时间按照每学期教学任务而定）为废弃物登记和存放时间。废弃物存放前按规定收集好危险废弃物，然后联系中心实验室人员，待检查废物无任何问题后，存放入危险废弃物暂存室，并做好相应的记录。</w:t>
            </w:r>
          </w:p>
          <w:p w14:paraId="4635EA18" w14:textId="6A9CDBE2"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hint="eastAsia"/>
                <w:szCs w:val="32"/>
                <w:shd w:val="clear" w:color="auto" w:fill="FFFFFF"/>
                <w:lang w:bidi="ar"/>
              </w:rPr>
              <w:t>三、危险废物的存放</w:t>
            </w:r>
          </w:p>
          <w:p w14:paraId="1D627190"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1.  </w:t>
            </w:r>
            <w:r w:rsidRPr="00594B2D">
              <w:rPr>
                <w:rFonts w:ascii="仿宋" w:hAnsi="仿宋" w:hint="eastAsia"/>
                <w:szCs w:val="32"/>
                <w:shd w:val="clear" w:color="auto" w:fill="FFFFFF"/>
                <w:lang w:bidi="ar"/>
              </w:rPr>
              <w:t>危险废弃物按照附件</w:t>
            </w:r>
            <w:r w:rsidRPr="00594B2D">
              <w:rPr>
                <w:rFonts w:ascii="仿宋" w:hAnsi="仿宋"/>
                <w:szCs w:val="32"/>
                <w:shd w:val="clear" w:color="auto" w:fill="FFFFFF"/>
                <w:lang w:bidi="ar"/>
              </w:rPr>
              <w:t>1</w:t>
            </w:r>
            <w:r w:rsidRPr="00594B2D">
              <w:rPr>
                <w:rFonts w:ascii="仿宋" w:hAnsi="仿宋" w:hint="eastAsia"/>
                <w:szCs w:val="32"/>
                <w:shd w:val="clear" w:color="auto" w:fill="FFFFFF"/>
                <w:lang w:bidi="ar"/>
              </w:rPr>
              <w:t>列出的类别分开存储；</w:t>
            </w:r>
          </w:p>
          <w:p w14:paraId="64AB68CB" w14:textId="77777777" w:rsidR="002C4518"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2.  </w:t>
            </w:r>
            <w:r w:rsidRPr="00594B2D">
              <w:rPr>
                <w:rFonts w:ascii="仿宋" w:hAnsi="仿宋" w:hint="eastAsia"/>
                <w:szCs w:val="32"/>
                <w:shd w:val="clear" w:color="auto" w:fill="FFFFFF"/>
                <w:lang w:bidi="ar"/>
              </w:rPr>
              <w:t>危险废物的存放在化工与材料学院玉衡楼</w:t>
            </w:r>
            <w:r w:rsidRPr="00594B2D">
              <w:rPr>
                <w:rFonts w:ascii="仿宋" w:hAnsi="仿宋"/>
                <w:szCs w:val="32"/>
                <w:shd w:val="clear" w:color="auto" w:fill="FFFFFF"/>
                <w:lang w:bidi="ar"/>
              </w:rPr>
              <w:t>C102</w:t>
            </w:r>
            <w:r w:rsidRPr="00594B2D">
              <w:rPr>
                <w:rFonts w:ascii="仿宋" w:hAnsi="仿宋" w:hint="eastAsia"/>
                <w:szCs w:val="32"/>
                <w:shd w:val="clear" w:color="auto" w:fill="FFFFFF"/>
                <w:lang w:bidi="ar"/>
              </w:rPr>
              <w:t>室，禁止危废与非危废混存，务必做到防漏、防水、防高温、防静电；</w:t>
            </w:r>
          </w:p>
          <w:p w14:paraId="55C39AB6" w14:textId="53B83EC1" w:rsidR="00A00063" w:rsidRPr="00594B2D" w:rsidRDefault="002C4518" w:rsidP="003957EC">
            <w:pPr>
              <w:shd w:val="clear" w:color="auto" w:fill="FFFFFF"/>
              <w:spacing w:line="520" w:lineRule="exact"/>
              <w:ind w:left="17" w:firstLineChars="200" w:firstLine="632"/>
              <w:rPr>
                <w:rFonts w:ascii="仿宋" w:hAnsi="仿宋"/>
                <w:szCs w:val="32"/>
                <w:shd w:val="clear" w:color="auto" w:fill="FFFFFF"/>
                <w:lang w:bidi="ar"/>
              </w:rPr>
            </w:pPr>
            <w:r w:rsidRPr="00594B2D">
              <w:rPr>
                <w:rFonts w:ascii="仿宋" w:hAnsi="仿宋"/>
                <w:szCs w:val="32"/>
                <w:shd w:val="clear" w:color="auto" w:fill="FFFFFF"/>
                <w:lang w:bidi="ar"/>
              </w:rPr>
              <w:t xml:space="preserve">3.  </w:t>
            </w:r>
            <w:r w:rsidRPr="00594B2D">
              <w:rPr>
                <w:rFonts w:ascii="仿宋" w:hAnsi="仿宋" w:hint="eastAsia"/>
                <w:szCs w:val="32"/>
                <w:shd w:val="clear" w:color="auto" w:fill="FFFFFF"/>
                <w:lang w:bidi="ar"/>
              </w:rPr>
              <w:t>化工与材料学院中心实验室人员每周至少检查一次，确保危险废物贮存场所的安全，防止危险废物发生扩散、渗漏、丢失、火灾等安全隐患，并填写检查记录。</w:t>
            </w:r>
          </w:p>
        </w:tc>
      </w:tr>
    </w:tbl>
    <w:p w14:paraId="15F4AF87" w14:textId="3CC545AA"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70E5635" w14:textId="77777777" w:rsidR="00A00063" w:rsidRDefault="00A00063" w:rsidP="00A00063">
      <w:pPr>
        <w:pStyle w:val="a6"/>
        <w:spacing w:before="0" w:beforeAutospacing="0" w:after="0" w:afterAutospacing="0" w:line="460" w:lineRule="exact"/>
        <w:ind w:right="560" w:firstLineChars="2300" w:firstLine="6345"/>
        <w:rPr>
          <w:rFonts w:ascii="仿宋" w:hAnsi="仿宋"/>
          <w:sz w:val="28"/>
          <w:szCs w:val="28"/>
        </w:rPr>
      </w:pPr>
    </w:p>
    <w:p w14:paraId="7AC56318" w14:textId="1C6FB2F8" w:rsidR="003213CC" w:rsidRPr="00A00063" w:rsidRDefault="00A00063" w:rsidP="00A00063">
      <w:pPr>
        <w:pStyle w:val="a6"/>
        <w:spacing w:before="0" w:beforeAutospacing="0" w:after="0" w:afterAutospacing="0" w:line="460" w:lineRule="exact"/>
        <w:ind w:right="698" w:firstLineChars="4400" w:firstLine="12138"/>
        <w:jc w:val="right"/>
        <w:rPr>
          <w:rFonts w:ascii="仿宋" w:hAnsi="仿宋"/>
          <w:sz w:val="28"/>
          <w:szCs w:val="28"/>
        </w:rPr>
      </w:pPr>
      <w:r>
        <w:rPr>
          <w:rFonts w:ascii="仿宋" w:hAnsi="仿宋" w:hint="eastAsia"/>
          <w:sz w:val="28"/>
          <w:szCs w:val="28"/>
        </w:rPr>
        <w:t>化</w:t>
      </w:r>
    </w:p>
    <w:tbl>
      <w:tblPr>
        <w:tblStyle w:val="ab"/>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34"/>
      </w:tblGrid>
      <w:tr w:rsidR="00826CAD" w14:paraId="75068DFF" w14:textId="77777777" w:rsidTr="00FD3951">
        <w:trPr>
          <w:trHeight w:val="680"/>
          <w:jc w:val="center"/>
        </w:trPr>
        <w:tc>
          <w:tcPr>
            <w:tcW w:w="8834" w:type="dxa"/>
            <w:vAlign w:val="center"/>
          </w:tcPr>
          <w:p w14:paraId="12F8FCCA" w14:textId="1311298C" w:rsidR="00826CAD" w:rsidRPr="001D4157" w:rsidRDefault="00826CAD" w:rsidP="00FD3951">
            <w:pPr>
              <w:snapToGrid w:val="0"/>
              <w:spacing w:line="400" w:lineRule="exact"/>
              <w:textAlignment w:val="baseline"/>
              <w:rPr>
                <w:rFonts w:ascii="仿宋" w:hAnsi="仿宋"/>
                <w:sz w:val="28"/>
                <w:szCs w:val="28"/>
              </w:rPr>
            </w:pPr>
            <w:r w:rsidRPr="001D4157">
              <w:rPr>
                <w:rFonts w:ascii="仿宋" w:hAnsi="仿宋" w:hint="eastAsia"/>
                <w:sz w:val="28"/>
                <w:szCs w:val="28"/>
              </w:rPr>
              <w:t xml:space="preserve"> </w:t>
            </w:r>
            <w:r>
              <w:rPr>
                <w:rFonts w:ascii="仿宋" w:hAnsi="仿宋" w:hint="eastAsia"/>
                <w:sz w:val="28"/>
                <w:szCs w:val="28"/>
              </w:rPr>
              <w:t>化工与材料学院</w:t>
            </w:r>
            <w:r w:rsidRPr="001D4157">
              <w:rPr>
                <w:rFonts w:ascii="仿宋" w:hAnsi="仿宋" w:hint="eastAsia"/>
                <w:sz w:val="28"/>
                <w:szCs w:val="28"/>
              </w:rPr>
              <w:t xml:space="preserve"> </w:t>
            </w:r>
            <w:r w:rsidRPr="001D4157">
              <w:rPr>
                <w:rFonts w:ascii="仿宋" w:hAnsi="仿宋"/>
                <w:sz w:val="28"/>
                <w:szCs w:val="28"/>
              </w:rPr>
              <w:t xml:space="preserve">                       </w:t>
            </w:r>
            <w:r>
              <w:rPr>
                <w:rFonts w:ascii="仿宋" w:hAnsi="仿宋"/>
                <w:sz w:val="28"/>
                <w:szCs w:val="28"/>
              </w:rPr>
              <w:t xml:space="preserve">   </w:t>
            </w:r>
            <w:r w:rsidRPr="001D4157">
              <w:rPr>
                <w:rFonts w:ascii="仿宋" w:hAnsi="仿宋"/>
                <w:sz w:val="28"/>
                <w:szCs w:val="28"/>
              </w:rPr>
              <w:t xml:space="preserve"> </w:t>
            </w:r>
            <w:r w:rsidRPr="001D4157">
              <w:rPr>
                <w:rFonts w:ascii="仿宋" w:hAnsi="仿宋" w:hint="eastAsia"/>
                <w:sz w:val="28"/>
                <w:szCs w:val="28"/>
              </w:rPr>
              <w:t>20</w:t>
            </w:r>
            <w:r>
              <w:rPr>
                <w:rFonts w:ascii="仿宋" w:hAnsi="仿宋"/>
                <w:sz w:val="28"/>
                <w:szCs w:val="28"/>
              </w:rPr>
              <w:t>2</w:t>
            </w:r>
            <w:r w:rsidR="00A279C8">
              <w:rPr>
                <w:rFonts w:ascii="仿宋" w:hAnsi="仿宋"/>
                <w:sz w:val="28"/>
                <w:szCs w:val="28"/>
              </w:rPr>
              <w:t>3</w:t>
            </w:r>
            <w:r w:rsidRPr="001D4157">
              <w:rPr>
                <w:rFonts w:ascii="仿宋" w:hAnsi="仿宋" w:hint="eastAsia"/>
                <w:sz w:val="28"/>
                <w:szCs w:val="28"/>
              </w:rPr>
              <w:t>年</w:t>
            </w:r>
            <w:r w:rsidR="00A279C8">
              <w:rPr>
                <w:rFonts w:ascii="仿宋" w:hAnsi="仿宋"/>
                <w:sz w:val="28"/>
                <w:szCs w:val="28"/>
              </w:rPr>
              <w:t>2</w:t>
            </w:r>
            <w:r w:rsidRPr="001D4157">
              <w:rPr>
                <w:rFonts w:ascii="仿宋" w:hAnsi="仿宋" w:hint="eastAsia"/>
                <w:sz w:val="28"/>
                <w:szCs w:val="28"/>
              </w:rPr>
              <w:t>月</w:t>
            </w:r>
            <w:r w:rsidR="00A279C8">
              <w:rPr>
                <w:rFonts w:ascii="仿宋" w:hAnsi="仿宋"/>
                <w:sz w:val="28"/>
                <w:szCs w:val="28"/>
              </w:rPr>
              <w:t>18</w:t>
            </w:r>
            <w:r w:rsidRPr="001D4157">
              <w:rPr>
                <w:rFonts w:ascii="仿宋" w:hAnsi="仿宋" w:hint="eastAsia"/>
                <w:sz w:val="28"/>
                <w:szCs w:val="28"/>
              </w:rPr>
              <w:t>日</w:t>
            </w:r>
            <w:r w:rsidRPr="001D4157">
              <w:rPr>
                <w:rFonts w:ascii="仿宋" w:hAnsi="仿宋"/>
                <w:sz w:val="28"/>
                <w:szCs w:val="28"/>
              </w:rPr>
              <w:t>印</w:t>
            </w:r>
            <w:r w:rsidRPr="001D4157">
              <w:rPr>
                <w:rFonts w:ascii="仿宋" w:hAnsi="仿宋" w:hint="eastAsia"/>
                <w:sz w:val="28"/>
                <w:szCs w:val="28"/>
              </w:rPr>
              <w:t xml:space="preserve">   </w:t>
            </w:r>
          </w:p>
        </w:tc>
      </w:tr>
    </w:tbl>
    <w:p w14:paraId="4CC6A69D" w14:textId="55B762B7" w:rsidR="00F0677F" w:rsidRPr="00F0677F" w:rsidRDefault="00F0677F" w:rsidP="00A00063">
      <w:pPr>
        <w:spacing w:line="520" w:lineRule="exact"/>
        <w:rPr>
          <w:rFonts w:eastAsia="宋体"/>
          <w:sz w:val="21"/>
        </w:rPr>
      </w:pPr>
    </w:p>
    <w:sectPr w:rsidR="00F0677F" w:rsidRPr="00F0677F" w:rsidSect="00470CE5">
      <w:footerReference w:type="even" r:id="rId7"/>
      <w:footerReference w:type="default" r:id="rId8"/>
      <w:pgSz w:w="11906" w:h="16838" w:code="9"/>
      <w:pgMar w:top="2098" w:right="1474" w:bottom="1985" w:left="1588" w:header="851" w:footer="1418"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3DF6" w14:textId="77777777" w:rsidR="002947E4" w:rsidRDefault="002947E4">
      <w:r>
        <w:separator/>
      </w:r>
    </w:p>
  </w:endnote>
  <w:endnote w:type="continuationSeparator" w:id="0">
    <w:p w14:paraId="01E9AABF" w14:textId="77777777" w:rsidR="002947E4" w:rsidRDefault="0029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EA7" w14:textId="77777777" w:rsidR="00C871DD" w:rsidRPr="006A71E3" w:rsidRDefault="00ED27B5" w:rsidP="00557E2F">
    <w:pPr>
      <w:pStyle w:val="a3"/>
      <w:framePr w:wrap="around" w:vAnchor="text" w:hAnchor="margin" w:xAlign="center" w:y="1"/>
      <w:rPr>
        <w:rStyle w:val="a5"/>
        <w:rFonts w:ascii="宋体" w:eastAsia="宋体" w:hAnsi="宋体"/>
        <w:sz w:val="28"/>
        <w:szCs w:val="28"/>
      </w:rPr>
    </w:pPr>
    <w:r w:rsidRPr="006A71E3">
      <w:rPr>
        <w:rStyle w:val="a5"/>
      </w:rPr>
      <w:fldChar w:fldCharType="begin"/>
    </w:r>
    <w:r w:rsidR="00C871DD">
      <w:rPr>
        <w:rStyle w:val="a5"/>
      </w:rPr>
      <w:instrText xml:space="preserve">PAGE  </w:instrText>
    </w:r>
    <w:r w:rsidRPr="006A71E3">
      <w:rPr>
        <w:rStyle w:val="a5"/>
      </w:rPr>
      <w:fldChar w:fldCharType="separate"/>
    </w:r>
    <w:r w:rsidR="006A71E3">
      <w:rPr>
        <w:rStyle w:val="a5"/>
        <w:noProof/>
      </w:rPr>
      <w:t>- 2 -</w:t>
    </w:r>
    <w:r w:rsidRPr="006A71E3">
      <w:rPr>
        <w:rStyle w:val="a5"/>
        <w:rFonts w:ascii="宋体" w:eastAsia="宋体" w:hAnsi="宋体"/>
        <w:sz w:val="28"/>
        <w:szCs w:val="28"/>
      </w:rPr>
      <w:fldChar w:fldCharType="end"/>
    </w:r>
  </w:p>
  <w:p w14:paraId="1AE60319" w14:textId="77777777" w:rsidR="00C871DD" w:rsidRDefault="00C871DD" w:rsidP="00513A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496"/>
      <w:docPartObj>
        <w:docPartGallery w:val="Page Numbers (Bottom of Page)"/>
        <w:docPartUnique/>
      </w:docPartObj>
    </w:sdtPr>
    <w:sdtEndPr>
      <w:rPr>
        <w:noProof/>
        <w:lang w:val="zh-CN"/>
      </w:rPr>
    </w:sdtEndPr>
    <w:sdtContent>
      <w:p w14:paraId="0E977073" w14:textId="3DC430D4" w:rsidR="00470CE5" w:rsidRDefault="00470CE5">
        <w:pPr>
          <w:pStyle w:val="a3"/>
          <w:jc w:val="center"/>
        </w:pPr>
        <w:r>
          <w:fldChar w:fldCharType="begin"/>
        </w:r>
        <w:r>
          <w:instrText xml:space="preserve"> PAGE   \* MERGEFORMAT </w:instrText>
        </w:r>
        <w:r>
          <w:fldChar w:fldCharType="separate"/>
        </w:r>
        <w:r w:rsidR="003531AD" w:rsidRPr="003531AD">
          <w:rPr>
            <w:noProof/>
            <w:lang w:val="zh-CN"/>
          </w:rPr>
          <w:t>-</w:t>
        </w:r>
        <w:r w:rsidR="003531AD">
          <w:rPr>
            <w:noProof/>
          </w:rPr>
          <w:t xml:space="preserve"> 4 -</w:t>
        </w:r>
        <w:r>
          <w:rPr>
            <w:noProof/>
            <w:lang w:val="zh-CN"/>
          </w:rPr>
          <w:fldChar w:fldCharType="end"/>
        </w:r>
      </w:p>
    </w:sdtContent>
  </w:sdt>
  <w:p w14:paraId="62C1A818" w14:textId="77777777" w:rsidR="00C871DD" w:rsidRDefault="00C871DD" w:rsidP="00513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67D1" w14:textId="77777777" w:rsidR="002947E4" w:rsidRDefault="002947E4">
      <w:r>
        <w:separator/>
      </w:r>
    </w:p>
  </w:footnote>
  <w:footnote w:type="continuationSeparator" w:id="0">
    <w:p w14:paraId="5A1AF75A" w14:textId="77777777" w:rsidR="002947E4" w:rsidRDefault="0029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3pt;height:3.3pt;visibility:visible;mso-wrap-style:square" o:bullet="t">
        <v:imagedata r:id="rId1" o:title=""/>
      </v:shape>
    </w:pict>
  </w:numPicBullet>
  <w:abstractNum w:abstractNumId="0" w15:restartNumberingAfterBreak="0">
    <w:nsid w:val="0B655436"/>
    <w:multiLevelType w:val="hybridMultilevel"/>
    <w:tmpl w:val="242AC09E"/>
    <w:lvl w:ilvl="0" w:tplc="D9D41B8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122C4725"/>
    <w:multiLevelType w:val="hybridMultilevel"/>
    <w:tmpl w:val="3E70DBCE"/>
    <w:lvl w:ilvl="0" w:tplc="0A98DE5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288A66C9"/>
    <w:multiLevelType w:val="hybridMultilevel"/>
    <w:tmpl w:val="C09EEC40"/>
    <w:lvl w:ilvl="0" w:tplc="F502D5C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15:restartNumberingAfterBreak="0">
    <w:nsid w:val="31DF798A"/>
    <w:multiLevelType w:val="hybridMultilevel"/>
    <w:tmpl w:val="7CA66B9C"/>
    <w:lvl w:ilvl="0" w:tplc="67CA33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543C4D79"/>
    <w:multiLevelType w:val="multilevel"/>
    <w:tmpl w:val="543C4D79"/>
    <w:lvl w:ilvl="0">
      <w:start w:val="1"/>
      <w:numFmt w:val="decimal"/>
      <w:lvlText w:val="%1."/>
      <w:lvlJc w:val="left"/>
      <w:pPr>
        <w:tabs>
          <w:tab w:val="left" w:pos="918"/>
        </w:tabs>
        <w:ind w:left="918" w:hanging="420"/>
      </w:pPr>
    </w:lvl>
    <w:lvl w:ilvl="1">
      <w:start w:val="1"/>
      <w:numFmt w:val="lowerLetter"/>
      <w:lvlText w:val="%2)"/>
      <w:lvlJc w:val="left"/>
      <w:pPr>
        <w:tabs>
          <w:tab w:val="left" w:pos="1338"/>
        </w:tabs>
        <w:ind w:left="1338" w:hanging="420"/>
      </w:pPr>
    </w:lvl>
    <w:lvl w:ilvl="2">
      <w:start w:val="1"/>
      <w:numFmt w:val="lowerRoman"/>
      <w:lvlText w:val="%3."/>
      <w:lvlJc w:val="right"/>
      <w:pPr>
        <w:tabs>
          <w:tab w:val="left" w:pos="1758"/>
        </w:tabs>
        <w:ind w:left="1758" w:hanging="420"/>
      </w:pPr>
    </w:lvl>
    <w:lvl w:ilvl="3">
      <w:start w:val="1"/>
      <w:numFmt w:val="decimal"/>
      <w:lvlText w:val="%4."/>
      <w:lvlJc w:val="left"/>
      <w:pPr>
        <w:tabs>
          <w:tab w:val="left" w:pos="2178"/>
        </w:tabs>
        <w:ind w:left="2178" w:hanging="420"/>
      </w:pPr>
    </w:lvl>
    <w:lvl w:ilvl="4">
      <w:start w:val="1"/>
      <w:numFmt w:val="lowerLetter"/>
      <w:lvlText w:val="%5)"/>
      <w:lvlJc w:val="left"/>
      <w:pPr>
        <w:tabs>
          <w:tab w:val="left" w:pos="2598"/>
        </w:tabs>
        <w:ind w:left="2598" w:hanging="420"/>
      </w:pPr>
    </w:lvl>
    <w:lvl w:ilvl="5">
      <w:start w:val="1"/>
      <w:numFmt w:val="lowerRoman"/>
      <w:lvlText w:val="%6."/>
      <w:lvlJc w:val="right"/>
      <w:pPr>
        <w:tabs>
          <w:tab w:val="left" w:pos="3018"/>
        </w:tabs>
        <w:ind w:left="3018" w:hanging="420"/>
      </w:pPr>
    </w:lvl>
    <w:lvl w:ilvl="6">
      <w:start w:val="1"/>
      <w:numFmt w:val="decimal"/>
      <w:lvlText w:val="%7."/>
      <w:lvlJc w:val="left"/>
      <w:pPr>
        <w:tabs>
          <w:tab w:val="left" w:pos="3438"/>
        </w:tabs>
        <w:ind w:left="3438" w:hanging="420"/>
      </w:pPr>
    </w:lvl>
    <w:lvl w:ilvl="7">
      <w:start w:val="1"/>
      <w:numFmt w:val="lowerLetter"/>
      <w:lvlText w:val="%8)"/>
      <w:lvlJc w:val="left"/>
      <w:pPr>
        <w:tabs>
          <w:tab w:val="left" w:pos="3858"/>
        </w:tabs>
        <w:ind w:left="3858" w:hanging="420"/>
      </w:pPr>
    </w:lvl>
    <w:lvl w:ilvl="8">
      <w:start w:val="1"/>
      <w:numFmt w:val="lowerRoman"/>
      <w:lvlText w:val="%9."/>
      <w:lvlJc w:val="right"/>
      <w:pPr>
        <w:tabs>
          <w:tab w:val="left" w:pos="4278"/>
        </w:tabs>
        <w:ind w:left="4278" w:hanging="420"/>
      </w:pPr>
    </w:lvl>
  </w:abstractNum>
  <w:abstractNum w:abstractNumId="5" w15:restartNumberingAfterBreak="0">
    <w:nsid w:val="595C69D1"/>
    <w:multiLevelType w:val="hybridMultilevel"/>
    <w:tmpl w:val="32A097C2"/>
    <w:lvl w:ilvl="0" w:tplc="96CCAC86">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63E16E1B"/>
    <w:multiLevelType w:val="hybridMultilevel"/>
    <w:tmpl w:val="12B02D4C"/>
    <w:lvl w:ilvl="0" w:tplc="7E48ED3E">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77505590"/>
    <w:multiLevelType w:val="singleLevel"/>
    <w:tmpl w:val="77505590"/>
    <w:lvl w:ilvl="0">
      <w:start w:val="1"/>
      <w:numFmt w:val="chineseCounting"/>
      <w:suff w:val="nothing"/>
      <w:lvlText w:val="（%1）"/>
      <w:lvlJc w:val="left"/>
      <w:rPr>
        <w:rFonts w:hint="eastAsia"/>
      </w:rPr>
    </w:lvl>
  </w:abstractNum>
  <w:abstractNum w:abstractNumId="8" w15:restartNumberingAfterBreak="0">
    <w:nsid w:val="77A43D9A"/>
    <w:multiLevelType w:val="singleLevel"/>
    <w:tmpl w:val="77A43D9A"/>
    <w:lvl w:ilvl="0">
      <w:start w:val="1"/>
      <w:numFmt w:val="chineseCounting"/>
      <w:suff w:val="nothing"/>
      <w:lvlText w:val="%1、"/>
      <w:lvlJc w:val="left"/>
      <w:rPr>
        <w:rFonts w:hint="eastAsia"/>
      </w:rPr>
    </w:lvl>
  </w:abstractNum>
  <w:num w:numId="1" w16cid:durableId="1875846417">
    <w:abstractNumId w:val="3"/>
  </w:num>
  <w:num w:numId="2" w16cid:durableId="1719548613">
    <w:abstractNumId w:val="0"/>
  </w:num>
  <w:num w:numId="3" w16cid:durableId="848644461">
    <w:abstractNumId w:val="5"/>
  </w:num>
  <w:num w:numId="4" w16cid:durableId="54937202">
    <w:abstractNumId w:val="2"/>
  </w:num>
  <w:num w:numId="5" w16cid:durableId="1862161177">
    <w:abstractNumId w:val="1"/>
  </w:num>
  <w:num w:numId="6" w16cid:durableId="1977636668">
    <w:abstractNumId w:val="6"/>
  </w:num>
  <w:num w:numId="7" w16cid:durableId="96369960">
    <w:abstractNumId w:val="8"/>
  </w:num>
  <w:num w:numId="8" w16cid:durableId="1081099895">
    <w:abstractNumId w:val="7"/>
  </w:num>
  <w:num w:numId="9" w16cid:durableId="1783264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B3B7C"/>
    <w:rsid w:val="00012064"/>
    <w:rsid w:val="00012597"/>
    <w:rsid w:val="0002321A"/>
    <w:rsid w:val="000275CE"/>
    <w:rsid w:val="00040BF2"/>
    <w:rsid w:val="00065A44"/>
    <w:rsid w:val="00076E9F"/>
    <w:rsid w:val="00092FBD"/>
    <w:rsid w:val="000A74B7"/>
    <w:rsid w:val="000B02D6"/>
    <w:rsid w:val="000B1BC9"/>
    <w:rsid w:val="000B1D40"/>
    <w:rsid w:val="000B1E4C"/>
    <w:rsid w:val="000C2E7C"/>
    <w:rsid w:val="000C61A7"/>
    <w:rsid w:val="000D0786"/>
    <w:rsid w:val="000D4D0E"/>
    <w:rsid w:val="000E1D03"/>
    <w:rsid w:val="000F298A"/>
    <w:rsid w:val="000F3D55"/>
    <w:rsid w:val="001131A3"/>
    <w:rsid w:val="00123F92"/>
    <w:rsid w:val="00130546"/>
    <w:rsid w:val="001369AC"/>
    <w:rsid w:val="001371DF"/>
    <w:rsid w:val="001371F3"/>
    <w:rsid w:val="00144F32"/>
    <w:rsid w:val="00160A1A"/>
    <w:rsid w:val="00163322"/>
    <w:rsid w:val="0016447F"/>
    <w:rsid w:val="001650C9"/>
    <w:rsid w:val="00176FAE"/>
    <w:rsid w:val="00180CD8"/>
    <w:rsid w:val="00187F89"/>
    <w:rsid w:val="001975F6"/>
    <w:rsid w:val="001A0265"/>
    <w:rsid w:val="001A1200"/>
    <w:rsid w:val="001A3145"/>
    <w:rsid w:val="001B3E1F"/>
    <w:rsid w:val="001B6153"/>
    <w:rsid w:val="001C0B04"/>
    <w:rsid w:val="001D4157"/>
    <w:rsid w:val="001D4763"/>
    <w:rsid w:val="001D49F1"/>
    <w:rsid w:val="001D5811"/>
    <w:rsid w:val="001D5A70"/>
    <w:rsid w:val="001D7E5B"/>
    <w:rsid w:val="001F45DE"/>
    <w:rsid w:val="002026CC"/>
    <w:rsid w:val="00206F54"/>
    <w:rsid w:val="00224A84"/>
    <w:rsid w:val="0024054D"/>
    <w:rsid w:val="0024652C"/>
    <w:rsid w:val="002570C2"/>
    <w:rsid w:val="0026381A"/>
    <w:rsid w:val="00266CAF"/>
    <w:rsid w:val="002775E0"/>
    <w:rsid w:val="00284EA8"/>
    <w:rsid w:val="002947E4"/>
    <w:rsid w:val="00294AAA"/>
    <w:rsid w:val="00297988"/>
    <w:rsid w:val="002A246B"/>
    <w:rsid w:val="002A47F6"/>
    <w:rsid w:val="002A752C"/>
    <w:rsid w:val="002B0E73"/>
    <w:rsid w:val="002B3B7C"/>
    <w:rsid w:val="002C08C8"/>
    <w:rsid w:val="002C4518"/>
    <w:rsid w:val="002D2A8F"/>
    <w:rsid w:val="002E3FAF"/>
    <w:rsid w:val="002E46E9"/>
    <w:rsid w:val="002E583F"/>
    <w:rsid w:val="002E72B6"/>
    <w:rsid w:val="002F4F97"/>
    <w:rsid w:val="00304A8C"/>
    <w:rsid w:val="0031631D"/>
    <w:rsid w:val="00321235"/>
    <w:rsid w:val="003213CC"/>
    <w:rsid w:val="003226E0"/>
    <w:rsid w:val="00322B6A"/>
    <w:rsid w:val="003301F1"/>
    <w:rsid w:val="00330C8C"/>
    <w:rsid w:val="00334710"/>
    <w:rsid w:val="00335F6E"/>
    <w:rsid w:val="00343416"/>
    <w:rsid w:val="003531AD"/>
    <w:rsid w:val="0038314B"/>
    <w:rsid w:val="00392817"/>
    <w:rsid w:val="003957EC"/>
    <w:rsid w:val="003A5749"/>
    <w:rsid w:val="003A6AF7"/>
    <w:rsid w:val="003C0E6E"/>
    <w:rsid w:val="003C372F"/>
    <w:rsid w:val="003C70BE"/>
    <w:rsid w:val="003D0D2F"/>
    <w:rsid w:val="003E18DC"/>
    <w:rsid w:val="0040575C"/>
    <w:rsid w:val="00410429"/>
    <w:rsid w:val="00425211"/>
    <w:rsid w:val="00431BA2"/>
    <w:rsid w:val="00445ADE"/>
    <w:rsid w:val="00453E87"/>
    <w:rsid w:val="004627E2"/>
    <w:rsid w:val="00470CE5"/>
    <w:rsid w:val="004770FB"/>
    <w:rsid w:val="00482C01"/>
    <w:rsid w:val="00484B6B"/>
    <w:rsid w:val="004938D6"/>
    <w:rsid w:val="00496BE0"/>
    <w:rsid w:val="004A221F"/>
    <w:rsid w:val="004A4207"/>
    <w:rsid w:val="004A7F20"/>
    <w:rsid w:val="004B4AF8"/>
    <w:rsid w:val="004B5421"/>
    <w:rsid w:val="004C4832"/>
    <w:rsid w:val="004D6E7C"/>
    <w:rsid w:val="004E5F93"/>
    <w:rsid w:val="004F1C98"/>
    <w:rsid w:val="0051069F"/>
    <w:rsid w:val="00513A12"/>
    <w:rsid w:val="00523786"/>
    <w:rsid w:val="00525102"/>
    <w:rsid w:val="00557E2F"/>
    <w:rsid w:val="00574262"/>
    <w:rsid w:val="005753F2"/>
    <w:rsid w:val="0058708C"/>
    <w:rsid w:val="00594B2D"/>
    <w:rsid w:val="00595425"/>
    <w:rsid w:val="005A3792"/>
    <w:rsid w:val="005B42B1"/>
    <w:rsid w:val="005B5798"/>
    <w:rsid w:val="005C12E8"/>
    <w:rsid w:val="005C2331"/>
    <w:rsid w:val="005D2F9E"/>
    <w:rsid w:val="005D7399"/>
    <w:rsid w:val="005E497F"/>
    <w:rsid w:val="005E4C8D"/>
    <w:rsid w:val="005E5743"/>
    <w:rsid w:val="005F1928"/>
    <w:rsid w:val="005F5148"/>
    <w:rsid w:val="00603F6E"/>
    <w:rsid w:val="00607679"/>
    <w:rsid w:val="00611036"/>
    <w:rsid w:val="006133DF"/>
    <w:rsid w:val="0061445F"/>
    <w:rsid w:val="006152CB"/>
    <w:rsid w:val="00624583"/>
    <w:rsid w:val="006314A6"/>
    <w:rsid w:val="00673491"/>
    <w:rsid w:val="00673BDD"/>
    <w:rsid w:val="00676BCD"/>
    <w:rsid w:val="006773E6"/>
    <w:rsid w:val="006803B6"/>
    <w:rsid w:val="00682218"/>
    <w:rsid w:val="006877FD"/>
    <w:rsid w:val="00691C36"/>
    <w:rsid w:val="006928F7"/>
    <w:rsid w:val="00693FF5"/>
    <w:rsid w:val="006A71E3"/>
    <w:rsid w:val="006B3E47"/>
    <w:rsid w:val="006B6D12"/>
    <w:rsid w:val="006C0630"/>
    <w:rsid w:val="006C205C"/>
    <w:rsid w:val="006C2430"/>
    <w:rsid w:val="006D5589"/>
    <w:rsid w:val="006D561B"/>
    <w:rsid w:val="006D7537"/>
    <w:rsid w:val="006E1080"/>
    <w:rsid w:val="006E6113"/>
    <w:rsid w:val="006E793C"/>
    <w:rsid w:val="006F25FF"/>
    <w:rsid w:val="006F2782"/>
    <w:rsid w:val="006F285F"/>
    <w:rsid w:val="007013EF"/>
    <w:rsid w:val="0071591C"/>
    <w:rsid w:val="00720D64"/>
    <w:rsid w:val="007433F8"/>
    <w:rsid w:val="00777881"/>
    <w:rsid w:val="00777EA2"/>
    <w:rsid w:val="00794C6B"/>
    <w:rsid w:val="007959C1"/>
    <w:rsid w:val="00796C3C"/>
    <w:rsid w:val="007A2C25"/>
    <w:rsid w:val="007B4243"/>
    <w:rsid w:val="007D1A85"/>
    <w:rsid w:val="007E29AE"/>
    <w:rsid w:val="007F035D"/>
    <w:rsid w:val="007F0E9E"/>
    <w:rsid w:val="007F473B"/>
    <w:rsid w:val="00801E30"/>
    <w:rsid w:val="00806ED5"/>
    <w:rsid w:val="0081148D"/>
    <w:rsid w:val="0081452E"/>
    <w:rsid w:val="00820C79"/>
    <w:rsid w:val="00826CAD"/>
    <w:rsid w:val="00830F34"/>
    <w:rsid w:val="0084567F"/>
    <w:rsid w:val="00846F50"/>
    <w:rsid w:val="00847DBB"/>
    <w:rsid w:val="008560B6"/>
    <w:rsid w:val="00880775"/>
    <w:rsid w:val="008B1DC0"/>
    <w:rsid w:val="008B6ED0"/>
    <w:rsid w:val="008C226B"/>
    <w:rsid w:val="008C575B"/>
    <w:rsid w:val="008D04BB"/>
    <w:rsid w:val="008D6FDC"/>
    <w:rsid w:val="008E2621"/>
    <w:rsid w:val="008F27C3"/>
    <w:rsid w:val="00901548"/>
    <w:rsid w:val="00902E77"/>
    <w:rsid w:val="00911203"/>
    <w:rsid w:val="00915C19"/>
    <w:rsid w:val="00927DD0"/>
    <w:rsid w:val="0093791A"/>
    <w:rsid w:val="0094395E"/>
    <w:rsid w:val="00947F57"/>
    <w:rsid w:val="00972358"/>
    <w:rsid w:val="00974819"/>
    <w:rsid w:val="00975066"/>
    <w:rsid w:val="009843FF"/>
    <w:rsid w:val="00984E55"/>
    <w:rsid w:val="0099449A"/>
    <w:rsid w:val="009975A0"/>
    <w:rsid w:val="009B7FC4"/>
    <w:rsid w:val="009C711F"/>
    <w:rsid w:val="009E5F25"/>
    <w:rsid w:val="009F33B5"/>
    <w:rsid w:val="00A00063"/>
    <w:rsid w:val="00A00826"/>
    <w:rsid w:val="00A2218F"/>
    <w:rsid w:val="00A279C8"/>
    <w:rsid w:val="00A30AFC"/>
    <w:rsid w:val="00A43324"/>
    <w:rsid w:val="00A5122D"/>
    <w:rsid w:val="00A5267B"/>
    <w:rsid w:val="00A650D6"/>
    <w:rsid w:val="00A669BD"/>
    <w:rsid w:val="00A77FE9"/>
    <w:rsid w:val="00A84049"/>
    <w:rsid w:val="00AA19C3"/>
    <w:rsid w:val="00AA3057"/>
    <w:rsid w:val="00AA416F"/>
    <w:rsid w:val="00AA46F8"/>
    <w:rsid w:val="00AA68C5"/>
    <w:rsid w:val="00AB0080"/>
    <w:rsid w:val="00AB4D26"/>
    <w:rsid w:val="00AB65D4"/>
    <w:rsid w:val="00AB7845"/>
    <w:rsid w:val="00AC0972"/>
    <w:rsid w:val="00AD01C2"/>
    <w:rsid w:val="00AD50FC"/>
    <w:rsid w:val="00AD7754"/>
    <w:rsid w:val="00AE1A16"/>
    <w:rsid w:val="00AE2A53"/>
    <w:rsid w:val="00AF24EB"/>
    <w:rsid w:val="00B07549"/>
    <w:rsid w:val="00B1440E"/>
    <w:rsid w:val="00B15792"/>
    <w:rsid w:val="00B24CC2"/>
    <w:rsid w:val="00B333E9"/>
    <w:rsid w:val="00B358E9"/>
    <w:rsid w:val="00B4568F"/>
    <w:rsid w:val="00B5667F"/>
    <w:rsid w:val="00B61029"/>
    <w:rsid w:val="00B6324D"/>
    <w:rsid w:val="00B7129E"/>
    <w:rsid w:val="00B83505"/>
    <w:rsid w:val="00B94330"/>
    <w:rsid w:val="00BB1D90"/>
    <w:rsid w:val="00BB6B89"/>
    <w:rsid w:val="00BC62DF"/>
    <w:rsid w:val="00BE2894"/>
    <w:rsid w:val="00BE2D67"/>
    <w:rsid w:val="00BE7F46"/>
    <w:rsid w:val="00C03B38"/>
    <w:rsid w:val="00C0764B"/>
    <w:rsid w:val="00C31D6B"/>
    <w:rsid w:val="00C36AF5"/>
    <w:rsid w:val="00C36E15"/>
    <w:rsid w:val="00C439AA"/>
    <w:rsid w:val="00C45A32"/>
    <w:rsid w:val="00C46DE2"/>
    <w:rsid w:val="00C5268A"/>
    <w:rsid w:val="00C66746"/>
    <w:rsid w:val="00C81985"/>
    <w:rsid w:val="00C846EC"/>
    <w:rsid w:val="00C871DD"/>
    <w:rsid w:val="00C90A7D"/>
    <w:rsid w:val="00CA1FC8"/>
    <w:rsid w:val="00CA55D1"/>
    <w:rsid w:val="00CA6E43"/>
    <w:rsid w:val="00CA6F04"/>
    <w:rsid w:val="00CB046C"/>
    <w:rsid w:val="00CB1C8A"/>
    <w:rsid w:val="00CB4C7F"/>
    <w:rsid w:val="00CB5CC9"/>
    <w:rsid w:val="00CB64E0"/>
    <w:rsid w:val="00CB7362"/>
    <w:rsid w:val="00CB74A3"/>
    <w:rsid w:val="00CD43DE"/>
    <w:rsid w:val="00CE078D"/>
    <w:rsid w:val="00CE1388"/>
    <w:rsid w:val="00CE1714"/>
    <w:rsid w:val="00CE23F4"/>
    <w:rsid w:val="00CE40DC"/>
    <w:rsid w:val="00CE47D2"/>
    <w:rsid w:val="00CE6531"/>
    <w:rsid w:val="00CF3205"/>
    <w:rsid w:val="00CF52F2"/>
    <w:rsid w:val="00D01742"/>
    <w:rsid w:val="00D07600"/>
    <w:rsid w:val="00D31F84"/>
    <w:rsid w:val="00D33372"/>
    <w:rsid w:val="00D43A98"/>
    <w:rsid w:val="00D46A08"/>
    <w:rsid w:val="00D477F5"/>
    <w:rsid w:val="00D5112D"/>
    <w:rsid w:val="00D6714D"/>
    <w:rsid w:val="00D67388"/>
    <w:rsid w:val="00D7234F"/>
    <w:rsid w:val="00D72C1A"/>
    <w:rsid w:val="00D74145"/>
    <w:rsid w:val="00D94762"/>
    <w:rsid w:val="00DB6428"/>
    <w:rsid w:val="00DD2E39"/>
    <w:rsid w:val="00DE05B7"/>
    <w:rsid w:val="00DF4AAB"/>
    <w:rsid w:val="00E04906"/>
    <w:rsid w:val="00E069E7"/>
    <w:rsid w:val="00E140E8"/>
    <w:rsid w:val="00E211DB"/>
    <w:rsid w:val="00E218BE"/>
    <w:rsid w:val="00E22639"/>
    <w:rsid w:val="00E22EBE"/>
    <w:rsid w:val="00E36D40"/>
    <w:rsid w:val="00E60A07"/>
    <w:rsid w:val="00E636C0"/>
    <w:rsid w:val="00E725A0"/>
    <w:rsid w:val="00E75562"/>
    <w:rsid w:val="00E756B4"/>
    <w:rsid w:val="00EA1366"/>
    <w:rsid w:val="00EB20A4"/>
    <w:rsid w:val="00EB264F"/>
    <w:rsid w:val="00EB5E02"/>
    <w:rsid w:val="00EC7109"/>
    <w:rsid w:val="00EC7DDA"/>
    <w:rsid w:val="00ED27B5"/>
    <w:rsid w:val="00ED45D5"/>
    <w:rsid w:val="00ED600D"/>
    <w:rsid w:val="00EE0819"/>
    <w:rsid w:val="00EE1B20"/>
    <w:rsid w:val="00EE57FA"/>
    <w:rsid w:val="00EE627E"/>
    <w:rsid w:val="00EE6A44"/>
    <w:rsid w:val="00EF5B25"/>
    <w:rsid w:val="00F0169D"/>
    <w:rsid w:val="00F026F8"/>
    <w:rsid w:val="00F04317"/>
    <w:rsid w:val="00F0677F"/>
    <w:rsid w:val="00F1209F"/>
    <w:rsid w:val="00F128D8"/>
    <w:rsid w:val="00F2081B"/>
    <w:rsid w:val="00F26047"/>
    <w:rsid w:val="00F302D2"/>
    <w:rsid w:val="00F33641"/>
    <w:rsid w:val="00F45D12"/>
    <w:rsid w:val="00F6231D"/>
    <w:rsid w:val="00F72C80"/>
    <w:rsid w:val="00F745DC"/>
    <w:rsid w:val="00F81409"/>
    <w:rsid w:val="00F81933"/>
    <w:rsid w:val="00F93D1A"/>
    <w:rsid w:val="00F9696F"/>
    <w:rsid w:val="00F97218"/>
    <w:rsid w:val="00FC6203"/>
    <w:rsid w:val="00FD2EFF"/>
    <w:rsid w:val="00FE2BB8"/>
    <w:rsid w:val="00FE7021"/>
    <w:rsid w:val="00FF7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BF4E"/>
  <w15:docId w15:val="{E46702D4-62A4-4CCB-AF11-0817CF44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BB"/>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12"/>
    <w:pPr>
      <w:tabs>
        <w:tab w:val="center" w:pos="4153"/>
        <w:tab w:val="right" w:pos="8306"/>
      </w:tabs>
      <w:snapToGrid w:val="0"/>
      <w:jc w:val="left"/>
    </w:pPr>
    <w:rPr>
      <w:sz w:val="18"/>
      <w:szCs w:val="18"/>
    </w:rPr>
  </w:style>
  <w:style w:type="character" w:styleId="a5">
    <w:name w:val="page number"/>
    <w:basedOn w:val="a0"/>
    <w:rsid w:val="00513A12"/>
  </w:style>
  <w:style w:type="paragraph" w:customStyle="1" w:styleId="redtitle">
    <w:name w:val="redtitle"/>
    <w:basedOn w:val="a"/>
    <w:rsid w:val="00A84049"/>
    <w:pPr>
      <w:widowControl/>
      <w:spacing w:before="100" w:beforeAutospacing="1" w:after="100" w:afterAutospacing="1"/>
      <w:jc w:val="left"/>
    </w:pPr>
    <w:rPr>
      <w:rFonts w:ascii="宋体" w:hAnsi="宋体" w:cs="宋体"/>
      <w:kern w:val="0"/>
      <w:sz w:val="24"/>
    </w:rPr>
  </w:style>
  <w:style w:type="paragraph" w:styleId="a6">
    <w:name w:val="Normal (Web)"/>
    <w:basedOn w:val="a"/>
    <w:qFormat/>
    <w:rsid w:val="00266CAF"/>
    <w:pPr>
      <w:widowControl/>
      <w:spacing w:before="100" w:beforeAutospacing="1" w:after="100" w:afterAutospacing="1"/>
      <w:jc w:val="left"/>
    </w:pPr>
    <w:rPr>
      <w:rFonts w:ascii="宋体" w:hAnsi="宋体" w:cs="宋体"/>
      <w:kern w:val="0"/>
      <w:sz w:val="24"/>
    </w:rPr>
  </w:style>
  <w:style w:type="paragraph" w:styleId="a7">
    <w:name w:val="Date"/>
    <w:basedOn w:val="a"/>
    <w:next w:val="a"/>
    <w:rsid w:val="00C66746"/>
    <w:rPr>
      <w:rFonts w:ascii="仿宋_GB2312" w:eastAsia="仿宋_GB2312"/>
      <w:sz w:val="28"/>
      <w:szCs w:val="20"/>
    </w:rPr>
  </w:style>
  <w:style w:type="paragraph" w:styleId="a8">
    <w:name w:val="header"/>
    <w:basedOn w:val="a"/>
    <w:rsid w:val="00C66746"/>
    <w:pPr>
      <w:pBdr>
        <w:bottom w:val="single" w:sz="6" w:space="1" w:color="auto"/>
      </w:pBdr>
      <w:tabs>
        <w:tab w:val="center" w:pos="4153"/>
        <w:tab w:val="right" w:pos="8306"/>
      </w:tabs>
      <w:snapToGrid w:val="0"/>
      <w:jc w:val="center"/>
    </w:pPr>
    <w:rPr>
      <w:sz w:val="18"/>
      <w:szCs w:val="18"/>
    </w:rPr>
  </w:style>
  <w:style w:type="character" w:styleId="a9">
    <w:name w:val="Strong"/>
    <w:qFormat/>
    <w:rsid w:val="00330C8C"/>
    <w:rPr>
      <w:b/>
      <w:bCs/>
    </w:rPr>
  </w:style>
  <w:style w:type="character" w:styleId="aa">
    <w:name w:val="Hyperlink"/>
    <w:rsid w:val="00EB20A4"/>
    <w:rPr>
      <w:color w:val="0000CC"/>
      <w:u w:val="single"/>
    </w:rPr>
  </w:style>
  <w:style w:type="character" w:customStyle="1" w:styleId="a4">
    <w:name w:val="页脚 字符"/>
    <w:basedOn w:val="a0"/>
    <w:link w:val="a3"/>
    <w:uiPriority w:val="99"/>
    <w:rsid w:val="008D04BB"/>
    <w:rPr>
      <w:rFonts w:eastAsia="仿宋"/>
      <w:kern w:val="2"/>
      <w:sz w:val="18"/>
      <w:szCs w:val="18"/>
    </w:rPr>
  </w:style>
  <w:style w:type="table" w:styleId="ab">
    <w:name w:val="Table Grid"/>
    <w:basedOn w:val="a1"/>
    <w:rsid w:val="00EF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E756B4"/>
    <w:rPr>
      <w:sz w:val="18"/>
      <w:szCs w:val="18"/>
    </w:rPr>
  </w:style>
  <w:style w:type="character" w:customStyle="1" w:styleId="ad">
    <w:name w:val="批注框文本 字符"/>
    <w:basedOn w:val="a0"/>
    <w:link w:val="ac"/>
    <w:semiHidden/>
    <w:rsid w:val="00E756B4"/>
    <w:rPr>
      <w:rFonts w:eastAsia="仿宋"/>
      <w:kern w:val="2"/>
      <w:sz w:val="18"/>
      <w:szCs w:val="18"/>
    </w:rPr>
  </w:style>
  <w:style w:type="paragraph" w:styleId="ae">
    <w:name w:val="List Paragraph"/>
    <w:basedOn w:val="a"/>
    <w:uiPriority w:val="34"/>
    <w:qFormat/>
    <w:rsid w:val="006D753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5396">
      <w:bodyDiv w:val="1"/>
      <w:marLeft w:val="0"/>
      <w:marRight w:val="0"/>
      <w:marTop w:val="0"/>
      <w:marBottom w:val="0"/>
      <w:divBdr>
        <w:top w:val="none" w:sz="0" w:space="0" w:color="auto"/>
        <w:left w:val="none" w:sz="0" w:space="0" w:color="auto"/>
        <w:bottom w:val="none" w:sz="0" w:space="0" w:color="auto"/>
        <w:right w:val="none" w:sz="0" w:space="0" w:color="auto"/>
      </w:divBdr>
    </w:div>
    <w:div w:id="455761279">
      <w:bodyDiv w:val="1"/>
      <w:marLeft w:val="0"/>
      <w:marRight w:val="0"/>
      <w:marTop w:val="0"/>
      <w:marBottom w:val="0"/>
      <w:divBdr>
        <w:top w:val="none" w:sz="0" w:space="0" w:color="auto"/>
        <w:left w:val="none" w:sz="0" w:space="0" w:color="auto"/>
        <w:bottom w:val="none" w:sz="0" w:space="0" w:color="auto"/>
        <w:right w:val="none" w:sz="0" w:space="0" w:color="auto"/>
      </w:divBdr>
    </w:div>
    <w:div w:id="622270982">
      <w:bodyDiv w:val="1"/>
      <w:marLeft w:val="0"/>
      <w:marRight w:val="0"/>
      <w:marTop w:val="0"/>
      <w:marBottom w:val="0"/>
      <w:divBdr>
        <w:top w:val="none" w:sz="0" w:space="0" w:color="auto"/>
        <w:left w:val="none" w:sz="0" w:space="0" w:color="auto"/>
        <w:bottom w:val="none" w:sz="0" w:space="0" w:color="auto"/>
        <w:right w:val="none" w:sz="0" w:space="0" w:color="auto"/>
      </w:divBdr>
      <w:divsChild>
        <w:div w:id="1693414542">
          <w:marLeft w:val="0"/>
          <w:marRight w:val="0"/>
          <w:marTop w:val="0"/>
          <w:marBottom w:val="0"/>
          <w:divBdr>
            <w:top w:val="none" w:sz="0" w:space="0" w:color="auto"/>
            <w:left w:val="none" w:sz="0" w:space="0" w:color="auto"/>
            <w:bottom w:val="none" w:sz="0" w:space="0" w:color="auto"/>
            <w:right w:val="none" w:sz="0" w:space="0" w:color="auto"/>
          </w:divBdr>
          <w:divsChild>
            <w:div w:id="264313790">
              <w:marLeft w:val="0"/>
              <w:marRight w:val="0"/>
              <w:marTop w:val="0"/>
              <w:marBottom w:val="0"/>
              <w:divBdr>
                <w:top w:val="none" w:sz="0" w:space="0" w:color="auto"/>
                <w:left w:val="none" w:sz="0" w:space="0" w:color="auto"/>
                <w:bottom w:val="none" w:sz="0" w:space="0" w:color="auto"/>
                <w:right w:val="none" w:sz="0" w:space="0" w:color="auto"/>
              </w:divBdr>
              <w:divsChild>
                <w:div w:id="94983541">
                  <w:marLeft w:val="0"/>
                  <w:marRight w:val="0"/>
                  <w:marTop w:val="0"/>
                  <w:marBottom w:val="0"/>
                  <w:divBdr>
                    <w:top w:val="none" w:sz="0" w:space="0" w:color="auto"/>
                    <w:left w:val="none" w:sz="0" w:space="0" w:color="auto"/>
                    <w:bottom w:val="none" w:sz="0" w:space="0" w:color="auto"/>
                    <w:right w:val="none" w:sz="0" w:space="0" w:color="auto"/>
                  </w:divBdr>
                  <w:divsChild>
                    <w:div w:id="1640649067">
                      <w:marLeft w:val="0"/>
                      <w:marRight w:val="0"/>
                      <w:marTop w:val="0"/>
                      <w:marBottom w:val="0"/>
                      <w:divBdr>
                        <w:top w:val="none" w:sz="0" w:space="0" w:color="auto"/>
                        <w:left w:val="none" w:sz="0" w:space="0" w:color="auto"/>
                        <w:bottom w:val="none" w:sz="0" w:space="0" w:color="auto"/>
                        <w:right w:val="none" w:sz="0" w:space="0" w:color="auto"/>
                      </w:divBdr>
                      <w:divsChild>
                        <w:div w:id="820804115">
                          <w:marLeft w:val="0"/>
                          <w:marRight w:val="0"/>
                          <w:marTop w:val="0"/>
                          <w:marBottom w:val="120"/>
                          <w:divBdr>
                            <w:top w:val="none" w:sz="0" w:space="0" w:color="auto"/>
                            <w:left w:val="none" w:sz="0" w:space="0" w:color="auto"/>
                            <w:bottom w:val="none" w:sz="0" w:space="0" w:color="auto"/>
                            <w:right w:val="none" w:sz="0" w:space="0" w:color="auto"/>
                          </w:divBdr>
                          <w:divsChild>
                            <w:div w:id="1158157291">
                              <w:marLeft w:val="0"/>
                              <w:marRight w:val="0"/>
                              <w:marTop w:val="0"/>
                              <w:marBottom w:val="0"/>
                              <w:divBdr>
                                <w:top w:val="none" w:sz="0" w:space="0" w:color="auto"/>
                                <w:left w:val="none" w:sz="0" w:space="0" w:color="auto"/>
                                <w:bottom w:val="none" w:sz="0" w:space="0" w:color="auto"/>
                                <w:right w:val="none" w:sz="0" w:space="0" w:color="auto"/>
                              </w:divBdr>
                              <w:divsChild>
                                <w:div w:id="262500865">
                                  <w:marLeft w:val="0"/>
                                  <w:marRight w:val="0"/>
                                  <w:marTop w:val="0"/>
                                  <w:marBottom w:val="0"/>
                                  <w:divBdr>
                                    <w:top w:val="none" w:sz="0" w:space="0" w:color="auto"/>
                                    <w:left w:val="none" w:sz="0" w:space="0" w:color="auto"/>
                                    <w:bottom w:val="none" w:sz="0" w:space="0" w:color="auto"/>
                                    <w:right w:val="none" w:sz="0" w:space="0" w:color="auto"/>
                                  </w:divBdr>
                                  <w:divsChild>
                                    <w:div w:id="1974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60837">
      <w:bodyDiv w:val="1"/>
      <w:marLeft w:val="0"/>
      <w:marRight w:val="0"/>
      <w:marTop w:val="0"/>
      <w:marBottom w:val="0"/>
      <w:divBdr>
        <w:top w:val="none" w:sz="0" w:space="0" w:color="auto"/>
        <w:left w:val="none" w:sz="0" w:space="0" w:color="auto"/>
        <w:bottom w:val="none" w:sz="0" w:space="0" w:color="auto"/>
        <w:right w:val="none" w:sz="0" w:space="0" w:color="auto"/>
      </w:divBdr>
    </w:div>
    <w:div w:id="899247486">
      <w:bodyDiv w:val="1"/>
      <w:marLeft w:val="0"/>
      <w:marRight w:val="0"/>
      <w:marTop w:val="0"/>
      <w:marBottom w:val="0"/>
      <w:divBdr>
        <w:top w:val="none" w:sz="0" w:space="0" w:color="auto"/>
        <w:left w:val="none" w:sz="0" w:space="0" w:color="auto"/>
        <w:bottom w:val="none" w:sz="0" w:space="0" w:color="auto"/>
        <w:right w:val="none" w:sz="0" w:space="0" w:color="auto"/>
      </w:divBdr>
    </w:div>
    <w:div w:id="905605755">
      <w:bodyDiv w:val="1"/>
      <w:marLeft w:val="0"/>
      <w:marRight w:val="0"/>
      <w:marTop w:val="0"/>
      <w:marBottom w:val="0"/>
      <w:divBdr>
        <w:top w:val="none" w:sz="0" w:space="0" w:color="auto"/>
        <w:left w:val="none" w:sz="0" w:space="0" w:color="auto"/>
        <w:bottom w:val="none" w:sz="0" w:space="0" w:color="auto"/>
        <w:right w:val="none" w:sz="0" w:space="0" w:color="auto"/>
      </w:divBdr>
    </w:div>
    <w:div w:id="957953290">
      <w:bodyDiv w:val="1"/>
      <w:marLeft w:val="0"/>
      <w:marRight w:val="0"/>
      <w:marTop w:val="0"/>
      <w:marBottom w:val="0"/>
      <w:divBdr>
        <w:top w:val="none" w:sz="0" w:space="0" w:color="auto"/>
        <w:left w:val="none" w:sz="0" w:space="0" w:color="auto"/>
        <w:bottom w:val="none" w:sz="0" w:space="0" w:color="auto"/>
        <w:right w:val="none" w:sz="0" w:space="0" w:color="auto"/>
      </w:divBdr>
    </w:div>
    <w:div w:id="958218551">
      <w:bodyDiv w:val="1"/>
      <w:marLeft w:val="0"/>
      <w:marRight w:val="0"/>
      <w:marTop w:val="0"/>
      <w:marBottom w:val="0"/>
      <w:divBdr>
        <w:top w:val="none" w:sz="0" w:space="0" w:color="auto"/>
        <w:left w:val="none" w:sz="0" w:space="0" w:color="auto"/>
        <w:bottom w:val="none" w:sz="0" w:space="0" w:color="auto"/>
        <w:right w:val="none" w:sz="0" w:space="0" w:color="auto"/>
      </w:divBdr>
    </w:div>
    <w:div w:id="1077826462">
      <w:bodyDiv w:val="1"/>
      <w:marLeft w:val="0"/>
      <w:marRight w:val="0"/>
      <w:marTop w:val="0"/>
      <w:marBottom w:val="0"/>
      <w:divBdr>
        <w:top w:val="none" w:sz="0" w:space="0" w:color="auto"/>
        <w:left w:val="none" w:sz="0" w:space="0" w:color="auto"/>
        <w:bottom w:val="none" w:sz="0" w:space="0" w:color="auto"/>
        <w:right w:val="none" w:sz="0" w:space="0" w:color="auto"/>
      </w:divBdr>
    </w:div>
    <w:div w:id="1265109278">
      <w:bodyDiv w:val="1"/>
      <w:marLeft w:val="0"/>
      <w:marRight w:val="0"/>
      <w:marTop w:val="0"/>
      <w:marBottom w:val="0"/>
      <w:divBdr>
        <w:top w:val="none" w:sz="0" w:space="0" w:color="auto"/>
        <w:left w:val="none" w:sz="0" w:space="0" w:color="auto"/>
        <w:bottom w:val="none" w:sz="0" w:space="0" w:color="auto"/>
        <w:right w:val="none" w:sz="0" w:space="0" w:color="auto"/>
      </w:divBdr>
    </w:div>
    <w:div w:id="1269193792">
      <w:bodyDiv w:val="1"/>
      <w:marLeft w:val="0"/>
      <w:marRight w:val="0"/>
      <w:marTop w:val="0"/>
      <w:marBottom w:val="0"/>
      <w:divBdr>
        <w:top w:val="none" w:sz="0" w:space="0" w:color="auto"/>
        <w:left w:val="none" w:sz="0" w:space="0" w:color="auto"/>
        <w:bottom w:val="none" w:sz="0" w:space="0" w:color="auto"/>
        <w:right w:val="none" w:sz="0" w:space="0" w:color="auto"/>
      </w:divBdr>
    </w:div>
    <w:div w:id="1426804364">
      <w:bodyDiv w:val="1"/>
      <w:marLeft w:val="0"/>
      <w:marRight w:val="0"/>
      <w:marTop w:val="0"/>
      <w:marBottom w:val="0"/>
      <w:divBdr>
        <w:top w:val="none" w:sz="0" w:space="0" w:color="auto"/>
        <w:left w:val="none" w:sz="0" w:space="0" w:color="auto"/>
        <w:bottom w:val="none" w:sz="0" w:space="0" w:color="auto"/>
        <w:right w:val="none" w:sz="0" w:space="0" w:color="auto"/>
      </w:divBdr>
    </w:div>
    <w:div w:id="1727102553">
      <w:bodyDiv w:val="1"/>
      <w:marLeft w:val="0"/>
      <w:marRight w:val="0"/>
      <w:marTop w:val="0"/>
      <w:marBottom w:val="0"/>
      <w:divBdr>
        <w:top w:val="none" w:sz="0" w:space="0" w:color="auto"/>
        <w:left w:val="none" w:sz="0" w:space="0" w:color="auto"/>
        <w:bottom w:val="none" w:sz="0" w:space="0" w:color="auto"/>
        <w:right w:val="none" w:sz="0" w:space="0" w:color="auto"/>
      </w:divBdr>
    </w:div>
    <w:div w:id="1777601478">
      <w:bodyDiv w:val="1"/>
      <w:marLeft w:val="0"/>
      <w:marRight w:val="0"/>
      <w:marTop w:val="0"/>
      <w:marBottom w:val="0"/>
      <w:divBdr>
        <w:top w:val="none" w:sz="0" w:space="0" w:color="auto"/>
        <w:left w:val="none" w:sz="0" w:space="0" w:color="auto"/>
        <w:bottom w:val="none" w:sz="0" w:space="0" w:color="auto"/>
        <w:right w:val="none" w:sz="0" w:space="0" w:color="auto"/>
      </w:divBdr>
    </w:div>
    <w:div w:id="2141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131</Words>
  <Characters>749</Characters>
  <Application>Microsoft Office Word</Application>
  <DocSecurity>0</DocSecurity>
  <Lines>6</Lines>
  <Paragraphs>1</Paragraphs>
  <ScaleCrop>false</ScaleCrop>
  <Company>ZLP</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江苏大学党委理论学习中心组2008年下半年学习计划</dc:title>
  <dc:creator>zlp730516</dc:creator>
  <cp:lastModifiedBy>zhiyi chen</cp:lastModifiedBy>
  <cp:revision>26</cp:revision>
  <cp:lastPrinted>2021-10-08T06:29:00Z</cp:lastPrinted>
  <dcterms:created xsi:type="dcterms:W3CDTF">2021-02-01T02:36:00Z</dcterms:created>
  <dcterms:modified xsi:type="dcterms:W3CDTF">2023-02-21T02:01:00Z</dcterms:modified>
</cp:coreProperties>
</file>